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9F2EB" w14:textId="0E55BDE4" w:rsidR="00196C98" w:rsidRDefault="00196C98" w:rsidP="00A9151A">
      <w:pPr>
        <w:keepNext/>
        <w:spacing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lang w:eastAsia="pl-PL"/>
        </w:rPr>
        <w:drawing>
          <wp:inline distT="0" distB="0" distL="0" distR="0" wp14:anchorId="0A627EFE" wp14:editId="5BAEB479">
            <wp:extent cx="5760720" cy="1041400"/>
            <wp:effectExtent l="0" t="0" r="0" b="6350"/>
            <wp:docPr id="38745709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7095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0470" w14:textId="2D591C8E" w:rsidR="00A9151A" w:rsidRPr="00A9151A" w:rsidRDefault="00A9151A" w:rsidP="00196C98">
      <w:pPr>
        <w:keepNext/>
        <w:spacing w:before="240"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Klauzula informacyjna o przetwarzaniu przez </w:t>
      </w:r>
      <w:proofErr w:type="spellStart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danych osobowych pełnomocnika</w:t>
      </w:r>
      <w:r w:rsidRPr="00A9151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mocodawcy w związku z realizacją przedsięwzięcia w ramach Programu Priorytetowego Czyste Powietrze. </w:t>
      </w:r>
    </w:p>
    <w:p w14:paraId="078E2AE9" w14:textId="77777777" w:rsidR="00A9151A" w:rsidRPr="00A9151A" w:rsidRDefault="00A9151A" w:rsidP="00A9151A">
      <w:pPr>
        <w:keepNext/>
        <w:spacing w:after="0" w:line="276" w:lineRule="auto"/>
        <w:ind w:left="425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10E789" w14:textId="77777777" w:rsidR="00A9151A" w:rsidRPr="00A9151A" w:rsidRDefault="00A9151A" w:rsidP="00A9151A">
      <w:pPr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bookmarkStart w:id="0" w:name="_Hlk76019275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wspólnie przetwarzamy Pani/Pana dane osobowe oraz informujemy o zasadniczej treści wspólnych uzgodnień </w:t>
      </w: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.</w:t>
      </w:r>
    </w:p>
    <w:p w14:paraId="478F6A21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Pani/Pana danych osobowych są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:</w:t>
      </w:r>
    </w:p>
    <w:p w14:paraId="63E75B76" w14:textId="77777777" w:rsidR="00A9151A" w:rsidRPr="00A9151A" w:rsidRDefault="00A9151A" w:rsidP="00A9151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pl-PL"/>
          <w14:ligatures w14:val="none"/>
        </w:rPr>
        <w:t>Narodowy Fundusz Ochrony Środowiska i Gospodarki Wodnej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NFOŚiGW z siedzibą w 02-673 Warszawie, przy ul. Konstruktorskiej 3a, tel. 22/459 05 21, adres e-mail: </w:t>
      </w:r>
      <w:hyperlink r:id="rId9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inspektorochronydanych@nfosigw.gov.pl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, więcej możesz dowiedzieć się na stronie </w:t>
      </w:r>
      <w:hyperlink r:id="rId10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www.gov.pl/web/nfosigw/narodowy-fundusz-ochrony-srodowiska-i-gospodarki-wodnej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, zwany dalej "</w:t>
      </w:r>
      <w:r w:rsidRPr="00A9151A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Administrator 1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".</w:t>
      </w:r>
    </w:p>
    <w:p w14:paraId="3DACB827" w14:textId="77777777" w:rsidR="00A9151A" w:rsidRPr="00A9151A" w:rsidRDefault="00A9151A" w:rsidP="00A9151A">
      <w:pPr>
        <w:spacing w:after="0"/>
        <w:ind w:firstLine="284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oraz </w:t>
      </w:r>
    </w:p>
    <w:p w14:paraId="35FD9D57" w14:textId="74753CCD" w:rsidR="001C1702" w:rsidRPr="00742C30" w:rsidRDefault="001C1702" w:rsidP="001C1702">
      <w:pPr>
        <w:rPr>
          <w:rFonts w:cstheme="minorHAnsi"/>
          <w:sz w:val="16"/>
          <w:szCs w:val="16"/>
          <w:shd w:val="clear" w:color="auto" w:fill="808080" w:themeFill="background1" w:themeFillShade="80"/>
        </w:rPr>
      </w:pPr>
      <w:r>
        <w:rPr>
          <w:rFonts w:cstheme="minorHAnsi"/>
          <w:b/>
          <w:bCs/>
          <w:iCs/>
        </w:rPr>
        <w:t xml:space="preserve">      </w:t>
      </w:r>
      <w:r w:rsidR="00083A01" w:rsidRPr="00083A01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Wojewódzki Fundusz Ochrony Środowiska i Gospodarki Wodnej</w:t>
      </w:r>
      <w:r w:rsidR="00083A01" w:rsidRP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w Olsztynie z </w:t>
      </w:r>
      <w:r w:rsidR="00083A01" w:rsidRPr="00083A01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siedzibą w Olsztynie przy ul. Św. Barbary 9, kod 10 - </w:t>
      </w:r>
      <w:r w:rsidR="00083A01" w:rsidRPr="00083A01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br/>
        <w:t xml:space="preserve">        026, tel.</w:t>
      </w:r>
      <w:r w:rsidR="00083A01" w:rsidRPr="00083A0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083A01" w:rsidRPr="00083A01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533 327 046 adres e-mail iod@fundusz.olsztyn.pl ., więcej możesz dowiedzieć się na stronie: </w:t>
      </w:r>
      <w:hyperlink r:id="rId11" w:history="1">
        <w:r w:rsidR="00083A01" w:rsidRPr="00083A01">
          <w:rPr>
            <w:rFonts w:ascii="Calibri" w:eastAsia="Calibri" w:hAnsi="Calibri" w:cs="Calibri"/>
            <w:iCs/>
            <w:color w:val="0563C1"/>
            <w:kern w:val="0"/>
            <w:sz w:val="16"/>
            <w:szCs w:val="16"/>
            <w:u w:val="single"/>
            <w14:ligatures w14:val="none"/>
          </w:rPr>
          <w:t>https://wfosigw.olsztyn.pl/rodo-</w:t>
        </w:r>
      </w:hyperlink>
      <w:r w:rsidR="00083A01" w:rsidRPr="00083A01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   2/, zwany dalej "</w:t>
      </w:r>
      <w:r w:rsidR="00083A01" w:rsidRPr="00083A01">
        <w:rPr>
          <w:rFonts w:ascii="Calibri" w:eastAsia="Calibri" w:hAnsi="Calibri" w:cs="Calibri"/>
          <w:bCs/>
          <w:iCs/>
          <w:kern w:val="0"/>
          <w:sz w:val="16"/>
          <w:szCs w:val="16"/>
          <w14:ligatures w14:val="none"/>
        </w:rPr>
        <w:t>Administrator 2</w:t>
      </w:r>
      <w:r w:rsidR="00083A01" w:rsidRPr="00083A01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".</w:t>
      </w:r>
    </w:p>
    <w:p w14:paraId="6C7C65A4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b),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7B5441EE" w14:textId="77777777" w:rsidR="00A9151A" w:rsidRPr="00A9151A" w:rsidRDefault="00A9151A" w:rsidP="00A9151A">
      <w:pPr>
        <w:ind w:left="284" w:hanging="284"/>
        <w:jc w:val="both"/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ab/>
        <w:t xml:space="preserve">Zakres odpowiedzialności i cele szczegółowe </w:t>
      </w:r>
      <w:proofErr w:type="spellStart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:</w:t>
      </w:r>
    </w:p>
    <w:p w14:paraId="6A724351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1: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ePUAP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</w:t>
      </w:r>
    </w:p>
    <w:p w14:paraId="3C8D5E02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2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 powierzenie grantów, obsługa umów o dofinansowanie, w tym 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rozliczanie wydatków poniesionych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monitorowanie realizacji zadań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odzyskiwanie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grantów w przypadku ich wykorzystania niezgodnie z umową o powierzenie grantu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165C3591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Współadministratorzy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powołali odrębnych Inspektorów ochrony danych (IOD), z którymi zgodnie z podziałem zadań pomiędzy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>Kontakt jest możliwy za pośrednictwem poczty elektronicznej:</w:t>
      </w:r>
    </w:p>
    <w:p w14:paraId="6A7FB00C" w14:textId="77777777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lastRenderedPageBreak/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1 –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hyperlink r:id="rId12" w:history="1">
        <w:r w:rsidRPr="00A9151A">
          <w:rPr>
            <w:rFonts w:ascii="Calibri" w:eastAsia="Calibri" w:hAnsi="Calibri" w:cs="Times New Roman"/>
            <w:kern w:val="0"/>
            <w:sz w:val="16"/>
            <w:szCs w:val="16"/>
            <w:lang w:val="en-US"/>
            <w14:ligatures w14:val="none"/>
          </w:rPr>
          <w:t>inspektorochronydanych@nfosigw.gov.pl</w:t>
        </w:r>
      </w:hyperlink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,</w:t>
      </w:r>
    </w:p>
    <w:p w14:paraId="3F91BB4A" w14:textId="72CD21C6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2 -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hyperlink r:id="rId13" w:history="1">
        <w:r w:rsidR="00083A01" w:rsidRPr="00083A01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iod@fundusz.olsztyn.pl</w:t>
        </w:r>
      </w:hyperlink>
    </w:p>
    <w:p w14:paraId="54CAD42F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043AE1C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1F516F7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Pani/Pana dane osobowe </w:t>
      </w: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pozyskali od</w:t>
      </w:r>
    </w:p>
    <w:p w14:paraId="127EE2FE" w14:textId="00EB4185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Wnioskodawcy/Beneficjenta,  który złożył wniosek o dofinansowanie/zawarł z Wojewódzkim Funduszem Ochrony Środowiska i Gospodarki Wodnej w</w:t>
      </w:r>
      <w:r w:rsidR="001C170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>Olsztynie</w:t>
      </w:r>
      <w:r w:rsidR="001C170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umowę o dofinansowanie w ramach Programu Priorytetowego „Czyste powietrze”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,</w:t>
      </w:r>
    </w:p>
    <w:p w14:paraId="28D6D4E9" w14:textId="77777777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Podmiotu, który zawarł ze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Wspóladministratorami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54B2AFAE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dane osobowe mogą być przekazane podmiotom, którym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powierzyli przetwarzanie danych, w szczególności, dostawcy usług IT (w tym Microsoft w zakresie przechowywania danych w chmurze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Azure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- Administrator nr 1) oraz podmioty uprawnione do dostępu do danych na podstawie przepisów prawa powszechnie obowiązującego.</w:t>
      </w:r>
    </w:p>
    <w:p w14:paraId="660A9986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3FB0986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: </w:t>
      </w:r>
    </w:p>
    <w:p w14:paraId="74D452E7" w14:textId="282CD448" w:rsid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Administrator 1 pięć lat po zakończeniu okresu trwałości dla zadań objętych dofinansowaniem w ramach Programu Priorytetowego</w:t>
      </w:r>
      <w:r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107D68CC" w14:textId="27E4C656" w:rsidR="00A9151A" w:rsidRP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Administrator 2 </w:t>
      </w:r>
      <w:r w:rsidR="001C1702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pięć lat po zakończeniu okresu trwałości dla zadań objętych dofinansowaniem w ramach Programu Priorytetowego</w:t>
      </w:r>
      <w:r w:rsidR="001C1702"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="001C1702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362A1DC5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wniesienia skargi do Prezesa Urzędu Ochrony Danych Osobowych, może być realizowane w trybie i na zasadach określonych w RODO.</w:t>
      </w:r>
    </w:p>
    <w:p w14:paraId="08C4E93C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05344E09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Pani/Pana dane osobowe nie są przekazywane do państwa trzeciego lub organizacji międzynarodowej innej niż Unia Europejska.</w:t>
      </w:r>
    </w:p>
    <w:bookmarkEnd w:id="0"/>
    <w:p w14:paraId="42A25B54" w14:textId="77777777" w:rsidR="00A9151A" w:rsidRPr="00A9151A" w:rsidRDefault="00A9151A" w:rsidP="00A9151A">
      <w:pPr>
        <w:spacing w:before="60"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99677DC" w14:textId="77777777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C8124AA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11685D43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6BCE7C19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B7BC417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61E8DAF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Przedsięwzięcia </w:t>
      </w:r>
      <w:bookmarkStart w:id="1" w:name="_Hlk106377299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pn.</w:t>
      </w:r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</w:t>
      </w:r>
      <w:bookmarkEnd w:id="1"/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"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5D2E38A1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513F7252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0A119AF8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072D423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0413D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A9151A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1ED8BD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211A75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0F26D468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5FAF487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627BB6EC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F2576B1" w14:textId="11D2EE14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4" w:history="1">
        <w:r w:rsidRPr="00A9151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 w </w:t>
      </w:r>
      <w:r w:rsid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>Olsztynie</w:t>
      </w:r>
      <w:r w:rsidR="001C170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p w14:paraId="1B4740EA" w14:textId="7A57827D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CF7170">
        <w:rPr>
          <w:rFonts w:ascii="Calibri" w:eastAsia="Calibri" w:hAnsi="Calibri" w:cs="Calibri"/>
          <w:b/>
          <w:kern w:val="0"/>
          <w14:ligatures w14:val="none"/>
        </w:rPr>
        <w:t>P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CF7170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CF7170">
        <w:rPr>
          <w:rFonts w:eastAsia="Calibri" w:cstheme="minorHAnsi"/>
          <w:b/>
        </w:rPr>
        <w:t>Instytucję Wdrażającą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oraz Beneficjenta w związku ze wsparciem inwestycji w ramach </w:t>
      </w:r>
      <w:proofErr w:type="spellStart"/>
      <w:r w:rsidRPr="00A9151A">
        <w:rPr>
          <w:rFonts w:ascii="Calibri" w:eastAsia="Calibri" w:hAnsi="Calibri" w:cs="Calibri"/>
          <w:b/>
          <w:kern w:val="0"/>
          <w14:ligatures w14:val="none"/>
        </w:rPr>
        <w:t>FEnIKS</w:t>
      </w:r>
      <w:proofErr w:type="spellEnd"/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2021-2027</w:t>
      </w:r>
    </w:p>
    <w:p w14:paraId="156C8D71" w14:textId="77777777" w:rsidR="003175EA" w:rsidRPr="003175EA" w:rsidRDefault="003175EA" w:rsidP="003175EA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W celu wykonania obowiązku nałożonego art. 13 i 14 RODO, w związku z art. 88 ustawy wdrożeniowej, informujemy o zasadach przetwarzania Państwa danych osobowych:</w:t>
      </w:r>
    </w:p>
    <w:p w14:paraId="007AD77C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3A962B4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43C3EC7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66411DC8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Minister Klimatu i Środowiska (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MKiŚ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) w zakresie w jakim pełni funkcję Instytucji Pośredniczącej (IP)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priorytetu I Wsparcie sektorów energetyka i środowisko z Funduszu Spójności, z siedzibą przy ul. Wawelskiej 52/54, 00-922 Warszawa; </w:t>
      </w:r>
    </w:p>
    <w:p w14:paraId="6B207925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57D47DA5" w14:textId="540C8011" w:rsidR="003175EA" w:rsidRPr="003175EA" w:rsidRDefault="003175EA" w:rsidP="003175EA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1C1702">
        <w:rPr>
          <w:rFonts w:ascii="Calibri" w:eastAsia="Calibri" w:hAnsi="Calibri" w:cs="Calibri"/>
          <w:sz w:val="16"/>
          <w:szCs w:val="16"/>
        </w:rPr>
        <w:t xml:space="preserve">w </w:t>
      </w:r>
      <w:r w:rsid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>Olsztynie</w:t>
      </w:r>
      <w:r w:rsidRPr="003175EA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1C1702">
        <w:rPr>
          <w:rFonts w:ascii="Calibri" w:eastAsia="Calibri" w:hAnsi="Calibri" w:cs="Calibri"/>
          <w:sz w:val="16"/>
          <w:szCs w:val="16"/>
        </w:rPr>
        <w:t xml:space="preserve">w </w:t>
      </w:r>
      <w:r w:rsid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>Olsztynie</w:t>
      </w:r>
      <w:r w:rsidR="001C1702">
        <w:rPr>
          <w:rFonts w:ascii="Calibri" w:eastAsia="Calibri" w:hAnsi="Calibri" w:cs="Calibri"/>
          <w:sz w:val="16"/>
          <w:szCs w:val="16"/>
        </w:rPr>
        <w:t>.</w:t>
      </w:r>
    </w:p>
    <w:p w14:paraId="0DE510DD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27C4B3AC" w14:textId="4CBC0972" w:rsidR="003175EA" w:rsidRPr="003175EA" w:rsidRDefault="003175EA" w:rsidP="003175EA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osobowe będziemy przetwarzać w związku z realizacją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2021-2027, w szczególności w celach związanych z realizacją projektu pn. „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Program priorytetowy „Czyste Powietrze” realizowany w województwie 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1C1702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pomorskim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grantobiorców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 ponoszonych przez nich wydatków w ramach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402D889A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2DDE61D9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475C9CDF" w14:textId="77777777" w:rsidR="003175EA" w:rsidRPr="003175EA" w:rsidRDefault="003175EA" w:rsidP="003175EA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2" w:name="_Hlk163652374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46FAE516" w14:textId="77777777" w:rsidR="003175EA" w:rsidRPr="003175EA" w:rsidRDefault="003175EA" w:rsidP="003175EA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233612C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2823A93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7B1F100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71B691BD" w14:textId="77777777" w:rsidR="003175EA" w:rsidRPr="003175EA" w:rsidRDefault="003175EA" w:rsidP="003175E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401FEAB" w14:textId="77777777" w:rsidR="003175EA" w:rsidRPr="003175EA" w:rsidRDefault="003175EA" w:rsidP="003175E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5B93951A" w14:textId="39631DBE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3175E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1C170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w </w:t>
      </w:r>
      <w:r w:rsidR="00083A01">
        <w:rPr>
          <w:rFonts w:ascii="Calibri" w:eastAsia="Calibri" w:hAnsi="Calibri" w:cs="Calibri"/>
          <w:kern w:val="0"/>
          <w:sz w:val="16"/>
          <w:szCs w:val="16"/>
          <w14:ligatures w14:val="none"/>
        </w:rPr>
        <w:t>Olsztynie</w:t>
      </w:r>
      <w:r w:rsidR="001C170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p w14:paraId="62E2D9FD" w14:textId="77777777" w:rsidR="00AF5234" w:rsidRDefault="00AF5234" w:rsidP="003175EA">
      <w:pPr>
        <w:tabs>
          <w:tab w:val="left" w:pos="284"/>
        </w:tabs>
        <w:spacing w:after="0" w:line="240" w:lineRule="auto"/>
        <w:jc w:val="both"/>
      </w:pPr>
      <w:bookmarkStart w:id="3" w:name="_GoBack"/>
      <w:bookmarkEnd w:id="2"/>
      <w:bookmarkEnd w:id="3"/>
    </w:p>
    <w:sectPr w:rsidR="00AF5234" w:rsidSect="00A9151A">
      <w:footerReference w:type="default" r:id="rId1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91C6" w14:textId="77777777" w:rsidR="002C3910" w:rsidRDefault="002C3910" w:rsidP="00A9151A">
      <w:pPr>
        <w:spacing w:after="0" w:line="240" w:lineRule="auto"/>
      </w:pPr>
      <w:r>
        <w:separator/>
      </w:r>
    </w:p>
  </w:endnote>
  <w:endnote w:type="continuationSeparator" w:id="0">
    <w:p w14:paraId="3BFDF53A" w14:textId="77777777" w:rsidR="002C3910" w:rsidRDefault="002C3910" w:rsidP="00A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D07B4" w14:textId="10DE3EFA" w:rsidR="006B7A11" w:rsidRDefault="006B7A11">
    <w:pPr>
      <w:pStyle w:val="Stopka"/>
    </w:pP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7556B5D9" wp14:editId="5DF9010F">
          <wp:simplePos x="0" y="0"/>
          <wp:positionH relativeFrom="margin">
            <wp:posOffset>4612640</wp:posOffset>
          </wp:positionH>
          <wp:positionV relativeFrom="paragraph">
            <wp:posOffset>20320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DAB54B" wp14:editId="03F0766A">
          <wp:simplePos x="0" y="0"/>
          <wp:positionH relativeFrom="column">
            <wp:posOffset>3076575</wp:posOffset>
          </wp:positionH>
          <wp:positionV relativeFrom="paragraph">
            <wp:posOffset>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6443" w14:textId="77777777" w:rsidR="002C3910" w:rsidRDefault="002C3910" w:rsidP="00A9151A">
      <w:pPr>
        <w:spacing w:after="0" w:line="240" w:lineRule="auto"/>
      </w:pPr>
      <w:r>
        <w:separator/>
      </w:r>
    </w:p>
  </w:footnote>
  <w:footnote w:type="continuationSeparator" w:id="0">
    <w:p w14:paraId="28C8DBA2" w14:textId="77777777" w:rsidR="002C3910" w:rsidRDefault="002C3910" w:rsidP="00A9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CD9"/>
    <w:multiLevelType w:val="hybridMultilevel"/>
    <w:tmpl w:val="CF5ECB26"/>
    <w:lvl w:ilvl="0" w:tplc="21B4572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1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D0EC4"/>
    <w:multiLevelType w:val="hybridMultilevel"/>
    <w:tmpl w:val="7974F346"/>
    <w:lvl w:ilvl="0" w:tplc="8760FFB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9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83A01"/>
    <w:rsid w:val="00196C98"/>
    <w:rsid w:val="001C1702"/>
    <w:rsid w:val="002C3910"/>
    <w:rsid w:val="003175EA"/>
    <w:rsid w:val="006B7A11"/>
    <w:rsid w:val="00A9151A"/>
    <w:rsid w:val="00AF5234"/>
    <w:rsid w:val="00CF7170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5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A915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11"/>
  </w:style>
  <w:style w:type="paragraph" w:styleId="Stopka">
    <w:name w:val="footer"/>
    <w:basedOn w:val="Normalny"/>
    <w:link w:val="Stopka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11"/>
  </w:style>
  <w:style w:type="character" w:styleId="Hipercze">
    <w:name w:val="Hyperlink"/>
    <w:basedOn w:val="Domylnaczcionkaakapitu"/>
    <w:uiPriority w:val="99"/>
    <w:rsid w:val="001C170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17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5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A915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11"/>
  </w:style>
  <w:style w:type="paragraph" w:styleId="Stopka">
    <w:name w:val="footer"/>
    <w:basedOn w:val="Normalny"/>
    <w:link w:val="Stopka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11"/>
  </w:style>
  <w:style w:type="character" w:styleId="Hipercze">
    <w:name w:val="Hyperlink"/>
    <w:basedOn w:val="Domylnaczcionkaakapitu"/>
    <w:uiPriority w:val="99"/>
    <w:rsid w:val="001C170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17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fundusz.olsztyn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fosigw.olsztyn.pl/rodo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2210</Words>
  <Characters>13260</Characters>
  <Application>Microsoft Office Word</Application>
  <DocSecurity>0</DocSecurity>
  <Lines>110</Lines>
  <Paragraphs>30</Paragraphs>
  <ScaleCrop>false</ScaleCrop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Szymon Sztajnborn</cp:lastModifiedBy>
  <cp:revision>8</cp:revision>
  <dcterms:created xsi:type="dcterms:W3CDTF">2024-04-09T09:50:00Z</dcterms:created>
  <dcterms:modified xsi:type="dcterms:W3CDTF">2024-04-22T10:39:00Z</dcterms:modified>
</cp:coreProperties>
</file>